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085F97" w:rsidRPr="00085F97" w:rsidTr="00A94B8F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A94B8F" w:rsidRPr="00085F97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94B8F">
              <w:rPr>
                <w:rFonts w:eastAsia="Times New Roman"/>
                <w:sz w:val="28"/>
                <w:szCs w:val="28"/>
                <w:lang w:val="en-US"/>
              </w:rPr>
              <w:t>TOÀ ÁN NHÂN DÂN</w:t>
            </w:r>
            <w:r w:rsidRPr="00085F97">
              <w:rPr>
                <w:rFonts w:eastAsia="Times New Roman"/>
                <w:sz w:val="28"/>
                <w:szCs w:val="28"/>
                <w:lang w:val="en-US"/>
              </w:rPr>
              <w:t>…….</w:t>
            </w:r>
            <w:r w:rsidRPr="00085F97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A94B8F">
              <w:rPr>
                <w:rFonts w:eastAsia="Times New Roman"/>
                <w:sz w:val="28"/>
                <w:szCs w:val="28"/>
                <w:lang w:val="en-US"/>
              </w:rPr>
              <w:t>(1)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Số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:</w:t>
            </w:r>
            <w:r w:rsidRPr="00085F97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…..</w:t>
            </w:r>
            <w:proofErr w:type="gramEnd"/>
            <w:r w:rsidRPr="00085F97">
              <w:rPr>
                <w:rFonts w:eastAsia="Times New Roman"/>
                <w:sz w:val="28"/>
                <w:szCs w:val="28"/>
                <w:lang w:val="en-US"/>
              </w:rPr>
              <w:t>/…../QĐST-HNGĐ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94B8F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 </w:t>
            </w:r>
          </w:p>
        </w:tc>
        <w:tc>
          <w:tcPr>
            <w:tcW w:w="5767" w:type="dxa"/>
            <w:vAlign w:val="center"/>
            <w:hideMark/>
          </w:tcPr>
          <w:p w:rsidR="00A94B8F" w:rsidRPr="00085F97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94B8F">
              <w:rPr>
                <w:rFonts w:eastAsia="Times New Roman"/>
                <w:sz w:val="28"/>
                <w:szCs w:val="28"/>
                <w:lang w:val="en-US"/>
              </w:rPr>
              <w:t>CỘNG HOÀ XÃ HỘI CHỦ NGHĨA VIỆT NAM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Độc</w:t>
            </w:r>
            <w:proofErr w:type="spellEnd"/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lập</w:t>
            </w:r>
            <w:proofErr w:type="spellEnd"/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r w:rsidR="003917E1" w:rsidRPr="00085F97">
              <w:rPr>
                <w:rFonts w:eastAsia="Times New Roman"/>
                <w:sz w:val="28"/>
                <w:szCs w:val="28"/>
                <w:lang w:val="vi-VN"/>
              </w:rPr>
              <w:t>-</w:t>
            </w:r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Tự</w:t>
            </w:r>
            <w:proofErr w:type="spellEnd"/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do </w:t>
            </w:r>
            <w:r w:rsidR="003917E1" w:rsidRPr="00085F97">
              <w:rPr>
                <w:rFonts w:eastAsia="Times New Roman"/>
                <w:sz w:val="28"/>
                <w:szCs w:val="28"/>
                <w:lang w:val="vi-VN"/>
              </w:rPr>
              <w:t>-</w:t>
            </w:r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Hạnh</w:t>
            </w:r>
            <w:proofErr w:type="spellEnd"/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phúc</w:t>
            </w:r>
            <w:proofErr w:type="spellEnd"/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sz w:val="28"/>
                <w:szCs w:val="28"/>
                <w:lang w:val="en-US"/>
              </w:rPr>
              <w:t>….</w:t>
            </w:r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ngày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…… 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tháng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 ……</w:t>
            </w:r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năm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 </w:t>
            </w:r>
            <w:r w:rsidRPr="00085F97">
              <w:rPr>
                <w:rFonts w:eastAsia="Times New Roman"/>
                <w:sz w:val="28"/>
                <w:szCs w:val="28"/>
                <w:lang w:val="en-US"/>
              </w:rPr>
              <w:t>……</w:t>
            </w:r>
          </w:p>
        </w:tc>
      </w:tr>
    </w:tbl>
    <w:p w:rsidR="00A94B8F" w:rsidRPr="00A94B8F" w:rsidRDefault="00A94B8F" w:rsidP="00A94B8F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A94B8F">
        <w:rPr>
          <w:rFonts w:eastAsia="Times New Roman"/>
          <w:sz w:val="28"/>
          <w:szCs w:val="28"/>
          <w:lang w:val="en-US"/>
        </w:rPr>
        <w:t>QUYẾT ĐỊNH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A94B8F">
        <w:rPr>
          <w:rFonts w:eastAsia="Times New Roman"/>
          <w:sz w:val="28"/>
          <w:szCs w:val="28"/>
          <w:lang w:val="en-US"/>
        </w:rPr>
        <w:t xml:space="preserve">CÔNG NHẬN </w:t>
      </w:r>
      <w:hyperlink r:id="rId5" w:history="1"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THUẬN TÌNH LY HÔN</w:t>
        </w:r>
      </w:hyperlink>
    </w:p>
    <w:p w:rsidR="00A94B8F" w:rsidRPr="00A94B8F" w:rsidRDefault="00A94B8F" w:rsidP="00A94B8F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A94B8F">
        <w:rPr>
          <w:rFonts w:eastAsia="Times New Roman"/>
          <w:sz w:val="28"/>
          <w:szCs w:val="28"/>
          <w:lang w:val="en-US"/>
        </w:rPr>
        <w:t>VÀ SỰ THỎA THUẬN CỦA CÁC ĐƯƠNG SỰ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Căn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cứ</w:t>
      </w:r>
      <w:proofErr w:type="spell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hồ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sơ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vụ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án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dân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thụ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lý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số</w:t>
      </w:r>
      <w:proofErr w:type="spell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>………………</w:t>
      </w:r>
      <w:proofErr w:type="gramStart"/>
      <w:r w:rsidRPr="00085F97">
        <w:rPr>
          <w:rFonts w:eastAsia="Times New Roman"/>
          <w:sz w:val="28"/>
          <w:szCs w:val="28"/>
          <w:lang w:val="en-US"/>
        </w:rPr>
        <w:t>…./</w:t>
      </w:r>
      <w:proofErr w:type="gramEnd"/>
      <w:r w:rsidRPr="00085F97">
        <w:rPr>
          <w:rFonts w:eastAsia="Times New Roman"/>
          <w:sz w:val="28"/>
          <w:szCs w:val="28"/>
          <w:lang w:val="en-US"/>
        </w:rPr>
        <w:t xml:space="preserve">………………./TLST/HNGĐ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</w:t>
      </w:r>
      <w:bookmarkStart w:id="0" w:name="_GoBack"/>
      <w:bookmarkEnd w:id="0"/>
      <w:r w:rsidRPr="00085F97">
        <w:rPr>
          <w:rFonts w:eastAsia="Times New Roman"/>
          <w:sz w:val="28"/>
          <w:szCs w:val="28"/>
          <w:lang w:val="en-US"/>
        </w:rPr>
        <w:t>ày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>…..</w:t>
      </w:r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tháng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>….</w:t>
      </w:r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spellStart"/>
      <w:r w:rsidR="003917E1" w:rsidRPr="00085F97">
        <w:rPr>
          <w:rFonts w:eastAsia="Times New Roman"/>
          <w:sz w:val="28"/>
          <w:szCs w:val="28"/>
          <w:lang w:val="en-US"/>
        </w:rPr>
        <w:t>N</w:t>
      </w:r>
      <w:r w:rsidRPr="00085F97">
        <w:rPr>
          <w:rFonts w:eastAsia="Times New Roman"/>
          <w:sz w:val="28"/>
          <w:szCs w:val="28"/>
          <w:lang w:val="en-US"/>
        </w:rPr>
        <w:t>ăm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 xml:space="preserve">……,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giữa</w:t>
      </w:r>
      <w:proofErr w:type="spell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>(2):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085F97">
        <w:rPr>
          <w:rFonts w:eastAsia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Căn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cứ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Điều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212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Điều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213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của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Bộ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luật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tố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tụng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dân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;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Căn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cứ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các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điều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55, </w:t>
      </w:r>
      <w:proofErr w:type="gramStart"/>
      <w:r w:rsidRPr="00085F97">
        <w:rPr>
          <w:rFonts w:eastAsia="Times New Roman"/>
          <w:sz w:val="28"/>
          <w:szCs w:val="28"/>
          <w:lang w:val="en-US"/>
        </w:rPr>
        <w:t>…..</w:t>
      </w:r>
      <w:proofErr w:type="gram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của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hyperlink r:id="rId6" w:history="1"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Luật</w:t>
        </w:r>
        <w:proofErr w:type="spellEnd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hôn</w:t>
        </w:r>
        <w:proofErr w:type="spellEnd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nhân</w:t>
        </w:r>
        <w:proofErr w:type="spellEnd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và</w:t>
        </w:r>
        <w:proofErr w:type="spellEnd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gia</w:t>
        </w:r>
        <w:proofErr w:type="spellEnd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Pr="00085F97">
          <w:rPr>
            <w:rStyle w:val="Hyperlink"/>
            <w:rFonts w:eastAsia="Times New Roman"/>
            <w:color w:val="auto"/>
            <w:sz w:val="28"/>
            <w:szCs w:val="28"/>
            <w:u w:val="none"/>
            <w:lang w:val="en-US"/>
          </w:rPr>
          <w:t>đình</w:t>
        </w:r>
        <w:proofErr w:type="spellEnd"/>
      </w:hyperlink>
      <w:r w:rsidRPr="00085F97">
        <w:rPr>
          <w:rFonts w:eastAsia="Times New Roman"/>
          <w:sz w:val="28"/>
          <w:szCs w:val="28"/>
          <w:lang w:val="en-US"/>
        </w:rPr>
        <w:t>;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Căn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cứ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biên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bản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ghi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nguyện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hôn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hoà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giải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thành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ngày</w:t>
      </w:r>
      <w:proofErr w:type="spell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gramStart"/>
      <w:r w:rsidRPr="00085F97">
        <w:rPr>
          <w:rFonts w:eastAsia="Times New Roman"/>
          <w:sz w:val="28"/>
          <w:szCs w:val="28"/>
          <w:lang w:val="en-US"/>
        </w:rPr>
        <w:t>…..</w:t>
      </w:r>
      <w:proofErr w:type="gram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tháng</w:t>
      </w:r>
      <w:proofErr w:type="spellEnd"/>
      <w:r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>……</w:t>
      </w:r>
      <w:r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năm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proofErr w:type="gramStart"/>
      <w:r w:rsidRPr="00085F97">
        <w:rPr>
          <w:rFonts w:eastAsia="Times New Roman"/>
          <w:sz w:val="28"/>
          <w:szCs w:val="28"/>
          <w:lang w:val="en-US"/>
        </w:rPr>
        <w:t>…..</w:t>
      </w:r>
      <w:proofErr w:type="gramEnd"/>
    </w:p>
    <w:p w:rsidR="00A94B8F" w:rsidRPr="00A94B8F" w:rsidRDefault="00A94B8F" w:rsidP="00A94B8F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A94B8F">
        <w:rPr>
          <w:rFonts w:eastAsia="Times New Roman"/>
          <w:sz w:val="28"/>
          <w:szCs w:val="28"/>
          <w:lang w:val="en-US"/>
        </w:rPr>
        <w:t>XÉT THẤY: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Việc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thuận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tình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hôn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thoả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thuận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của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các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đương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được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ghi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trong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biên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bản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ghi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nguyện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hôn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hoà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giải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thành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ngày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 xml:space="preserve">…. </w:t>
      </w:r>
      <w:r w:rsidR="003917E1" w:rsidRPr="00085F97">
        <w:rPr>
          <w:rFonts w:eastAsia="Times New Roman"/>
          <w:sz w:val="28"/>
          <w:szCs w:val="28"/>
          <w:lang w:val="vi-VN"/>
        </w:rPr>
        <w:t>t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háng</w:t>
      </w:r>
      <w:proofErr w:type="spellEnd"/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085F97">
        <w:rPr>
          <w:rFonts w:eastAsia="Times New Roman"/>
          <w:sz w:val="28"/>
          <w:szCs w:val="28"/>
          <w:lang w:val="en-US"/>
        </w:rPr>
        <w:t xml:space="preserve">…..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năm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…….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hoàn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toàn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nguyện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vi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phạm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điều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cấm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của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luật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trái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đạo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đức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xã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hội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.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Đã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hết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thời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hạn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07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ngày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kể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từ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ngày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lập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biên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bản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ghi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nguyện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hôn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hoà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giải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thành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có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đương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nào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thay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đổi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ý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kiến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về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thoả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thuận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đó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.</w:t>
      </w:r>
    </w:p>
    <w:p w:rsidR="00A94B8F" w:rsidRPr="00A94B8F" w:rsidRDefault="00A94B8F" w:rsidP="003917E1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val="en-US"/>
        </w:rPr>
      </w:pPr>
      <w:r w:rsidRPr="00A94B8F">
        <w:rPr>
          <w:rFonts w:eastAsia="Times New Roman"/>
          <w:sz w:val="28"/>
          <w:szCs w:val="28"/>
          <w:lang w:val="en-US"/>
        </w:rPr>
        <w:t>QUYẾT ĐỊNH:</w:t>
      </w:r>
    </w:p>
    <w:p w:rsidR="00A94B8F" w:rsidRPr="00A94B8F" w:rsidRDefault="00A94B8F" w:rsidP="00A94B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thuận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tình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hôn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giữa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 </w:t>
      </w:r>
      <w:r w:rsidRPr="00A94B8F">
        <w:rPr>
          <w:rFonts w:eastAsia="Times New Roman"/>
          <w:sz w:val="28"/>
          <w:szCs w:val="28"/>
          <w:lang w:val="en-US"/>
        </w:rPr>
        <w:t>(3)</w:t>
      </w:r>
      <w:r w:rsidR="003917E1" w:rsidRPr="00085F97">
        <w:rPr>
          <w:rFonts w:eastAsia="Times New Roman"/>
          <w:sz w:val="28"/>
          <w:szCs w:val="28"/>
          <w:lang w:val="vi-VN"/>
        </w:rPr>
        <w:t xml:space="preserve"> ..........................................................</w:t>
      </w:r>
    </w:p>
    <w:p w:rsidR="00A94B8F" w:rsidRPr="00A94B8F" w:rsidRDefault="003917E1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vi-VN"/>
        </w:rPr>
      </w:pPr>
      <w:r w:rsidRPr="00085F97">
        <w:rPr>
          <w:rFonts w:eastAsia="Times New Roman"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</w:t>
      </w:r>
      <w:r w:rsidRPr="00085F97">
        <w:rPr>
          <w:rFonts w:eastAsia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A94B8F" w:rsidRPr="00A94B8F" w:rsidRDefault="00A94B8F" w:rsidP="00A94B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Công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thoả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thuận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của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các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đương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sự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cụ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thể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như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sau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:</w:t>
      </w:r>
      <w:r w:rsidR="003917E1" w:rsidRPr="00085F97">
        <w:rPr>
          <w:rFonts w:eastAsia="Times New Roman"/>
          <w:sz w:val="28"/>
          <w:szCs w:val="28"/>
          <w:lang w:val="vi-VN"/>
        </w:rPr>
        <w:t xml:space="preserve"> </w:t>
      </w:r>
      <w:r w:rsidRPr="00A94B8F">
        <w:rPr>
          <w:rFonts w:eastAsia="Times New Roman"/>
          <w:sz w:val="28"/>
          <w:szCs w:val="28"/>
          <w:lang w:val="en-US"/>
        </w:rPr>
        <w:t>(4) </w:t>
      </w:r>
    </w:p>
    <w:p w:rsidR="00A94B8F" w:rsidRPr="00A94B8F" w:rsidRDefault="003917E1" w:rsidP="003917E1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vi-VN"/>
        </w:rPr>
      </w:pPr>
      <w:r w:rsidRPr="00085F97">
        <w:rPr>
          <w:rFonts w:eastAsia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B8F" w:rsidRPr="00A94B8F" w:rsidRDefault="00A94B8F" w:rsidP="00A94B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proofErr w:type="spellStart"/>
      <w:r w:rsidRPr="00085F97">
        <w:rPr>
          <w:rFonts w:eastAsia="Times New Roman"/>
          <w:sz w:val="28"/>
          <w:szCs w:val="28"/>
          <w:lang w:val="en-US"/>
        </w:rPr>
        <w:t>Quyết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định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này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có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hiệu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lực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pháp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luật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ngay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sau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khi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được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ban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hành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và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không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bị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kháng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cáo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kháng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nghị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theo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thủ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tục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phúc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085F97">
        <w:rPr>
          <w:rFonts w:eastAsia="Times New Roman"/>
          <w:sz w:val="28"/>
          <w:szCs w:val="28"/>
          <w:lang w:val="en-US"/>
        </w:rPr>
        <w:t>thẩm</w:t>
      </w:r>
      <w:proofErr w:type="spellEnd"/>
      <w:r w:rsidRPr="00085F97">
        <w:rPr>
          <w:rFonts w:eastAsia="Times New Roman"/>
          <w:sz w:val="28"/>
          <w:szCs w:val="28"/>
          <w:lang w:val="en-US"/>
        </w:rPr>
        <w:t>.</w:t>
      </w:r>
    </w:p>
    <w:p w:rsidR="00A94B8F" w:rsidRPr="00A94B8F" w:rsidRDefault="00A94B8F" w:rsidP="00A94B8F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085F97">
        <w:rPr>
          <w:rFonts w:eastAsia="Times New Roman"/>
          <w:sz w:val="28"/>
          <w:szCs w:val="28"/>
          <w:lang w:val="en-US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41"/>
      </w:tblGrid>
      <w:tr w:rsidR="00085F97" w:rsidRPr="00085F97" w:rsidTr="003917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B8F" w:rsidRPr="00A94B8F" w:rsidRDefault="00A94B8F" w:rsidP="00A94B8F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A94B8F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Nơi</w:t>
            </w:r>
            <w:proofErr w:type="spellEnd"/>
            <w:r w:rsidRPr="00A94B8F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nhận</w:t>
            </w:r>
            <w:proofErr w:type="spellEnd"/>
            <w:r w:rsidRPr="00A94B8F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: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Đương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sự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;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Viện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sát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nhân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dân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cùng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cấp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;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Cơ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quan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đã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việc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đăng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kết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hôn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;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–  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Lưu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hồ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sơ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vụ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sz w:val="28"/>
                <w:szCs w:val="28"/>
                <w:lang w:val="en-US"/>
              </w:rPr>
              <w:t>án</w:t>
            </w:r>
            <w:proofErr w:type="spellEnd"/>
            <w:r w:rsidRPr="00085F97">
              <w:rPr>
                <w:rFonts w:eastAsia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496" w:type="dxa"/>
            <w:vAlign w:val="center"/>
            <w:hideMark/>
          </w:tcPr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Thẩm</w:t>
            </w:r>
            <w:proofErr w:type="spellEnd"/>
            <w:r w:rsidRPr="00A94B8F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8F">
              <w:rPr>
                <w:rFonts w:eastAsia="Times New Roman"/>
                <w:sz w:val="28"/>
                <w:szCs w:val="28"/>
                <w:lang w:val="en-US"/>
              </w:rPr>
              <w:t>phán</w:t>
            </w:r>
            <w:proofErr w:type="spellEnd"/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Ký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tên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ghi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rõ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họ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tên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đóng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dấu</w:t>
            </w:r>
            <w:proofErr w:type="spellEnd"/>
            <w:r w:rsidRPr="00085F97">
              <w:rPr>
                <w:rFonts w:eastAsia="Times New Roman"/>
                <w:i/>
                <w:iCs/>
                <w:sz w:val="28"/>
                <w:szCs w:val="28"/>
                <w:lang w:val="en-US"/>
              </w:rPr>
              <w:t>)</w:t>
            </w:r>
          </w:p>
          <w:p w:rsidR="00A94B8F" w:rsidRPr="00A94B8F" w:rsidRDefault="00A94B8F" w:rsidP="00A94B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94B8F">
              <w:rPr>
                <w:rFonts w:eastAsia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C83205" w:rsidRPr="00085F97" w:rsidRDefault="00C83205">
      <w:pPr>
        <w:rPr>
          <w:sz w:val="28"/>
          <w:szCs w:val="28"/>
        </w:rPr>
      </w:pPr>
    </w:p>
    <w:sectPr w:rsidR="00C83205" w:rsidRPr="00085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241"/>
    <w:multiLevelType w:val="multilevel"/>
    <w:tmpl w:val="45624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331C1"/>
    <w:multiLevelType w:val="multilevel"/>
    <w:tmpl w:val="F1A4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76241"/>
    <w:multiLevelType w:val="multilevel"/>
    <w:tmpl w:val="61F09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8F"/>
    <w:rsid w:val="00085F97"/>
    <w:rsid w:val="003917E1"/>
    <w:rsid w:val="00A94B8F"/>
    <w:rsid w:val="00C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AC6F"/>
  <w15:chartTrackingRefBased/>
  <w15:docId w15:val="{7E49D3A0-603D-452D-BFFD-8366B8A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customStyle="1" w:styleId="amp-wp-fe3f5cc">
    <w:name w:val="amp-wp-fe3f5cc"/>
    <w:basedOn w:val="DefaultParagraphFont"/>
    <w:rsid w:val="00A94B8F"/>
  </w:style>
  <w:style w:type="paragraph" w:customStyle="1" w:styleId="amp-wp-7851dbc">
    <w:name w:val="amp-wp-7851dbc"/>
    <w:basedOn w:val="Normal"/>
    <w:rsid w:val="00A94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amp-wp-cdd8ca0">
    <w:name w:val="amp-wp-cdd8ca0"/>
    <w:basedOn w:val="Normal"/>
    <w:rsid w:val="00A94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amp-wp-7d27179">
    <w:name w:val="amp-wp-7d27179"/>
    <w:basedOn w:val="Normal"/>
    <w:rsid w:val="00A94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customStyle="1" w:styleId="amp-wp-102b7f8">
    <w:name w:val="amp-wp-102b7f8"/>
    <w:basedOn w:val="Normal"/>
    <w:rsid w:val="00A94B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917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atquanghuy.vn/luat-hon-nhan-va-gia-dinh-2014/" TargetMode="External"/><Relationship Id="rId5" Type="http://schemas.openxmlformats.org/officeDocument/2006/relationships/hyperlink" Target="https://luatquanghuy.vn/ly-hon-thuan-tin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2</cp:revision>
  <dcterms:created xsi:type="dcterms:W3CDTF">2021-04-09T07:50:00Z</dcterms:created>
  <dcterms:modified xsi:type="dcterms:W3CDTF">2021-04-09T08:08:00Z</dcterms:modified>
</cp:coreProperties>
</file>